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Spécification Architecturale du Langage Philonomique (</w:t>
      </w:r>
      <w:r w:rsidDel="00000000" w:rsidR="00000000" w:rsidRPr="00000000">
        <w:rPr>
          <w:rFonts w:ascii="Google Sans Text" w:cs="Google Sans Text" w:eastAsia="Google Sans Text" w:hAnsi="Google Sans Text"/>
          <w:b w:val="1"/>
          <w:bCs w:val="1"/>
          <w:i w:val="0"/>
          <w:iCs w:val="0"/>
          <w:color w:val="1f1f1f"/>
          <w:sz w:val="48"/>
          <w:szCs w:val="48"/>
          <w:rtl w:val="0"/>
        </w:rPr>
        <w:t xml:space="preserve">$L_{\Phi}$</w:t>
      </w:r>
      <w:r w:rsidDel="00000000" w:rsidR="00000000" w:rsidRPr="00000000">
        <w:rPr>
          <w:rFonts w:ascii="Google Sans" w:cs="Google Sans" w:eastAsia="Google Sans" w:hAnsi="Google Sans"/>
          <w:color w:val="1f1f1f"/>
          <w:rtl w:val="0"/>
        </w:rPr>
        <w:t xml:space="preserve">) : Un Cadre de Programmation Harmonieux pour l'Intelligence Artificielle de Haute Performance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 et Fondements du Calcul Philonomique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Motivation: Vers une Résilience Inhérente et l'Harmonie Computationnelle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L'état actuel des systèmes d'Intelligence Artificielle (IA) est largement défini par la dépendance à l'optimisation empirique d'hyperparamètres et une vulnérabilité persistante à l'instabilité, notamment le phénomène d'oubli catastrophique (Catastrophic Forgetting, CF) lors de l'apprentissage continu.</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Ces faiblesses soulignent la nécessité de transcender les approches d'optimisation traditionnelles qui traitent l'architecture du modèle et l'algorithme d'entraînement comme des entités distinctes. L'objectif principal de la conception du Langage Philonomique ($L_{\Phi}$) est d'établir un système d'apprentissage unifié où ces deux composantes sont intrinsèquement liées, forgeant ainsi une stabilité structurelle et algorithmique.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$L_{\Phi}$ est proposé pour créer un cadre computationnel doté d'une résilience bio-inspirée et d'une capacité d'auto-correction autonome.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En ancrant la stabilité systémique dans une constante universelle et en imposant une sémantique de programmation plus rigoureuse, ce langage est conçu pour améliorer la robustesse des modèles face aux déséquilibres dynamiques. Les architectures d'IA modernes bénéficient grandement des </w:t>
      </w:r>
      <w:r w:rsidDel="00000000" w:rsidR="00000000" w:rsidRPr="00000000">
        <w:rPr>
          <w:rFonts w:ascii="Google Sans Text" w:cs="Google Sans Text" w:eastAsia="Google Sans Text" w:hAnsi="Google Sans Text"/>
          <w:i w:val="1"/>
          <w:iCs w:val="1"/>
          <w:color w:val="1f1f1f"/>
          <w:rtl w:val="0"/>
        </w:rPr>
        <w:t xml:space="preserve">frameworks</w:t>
      </w:r>
      <w:r w:rsidDel="00000000" w:rsidR="00000000" w:rsidRPr="00000000">
        <w:rPr>
          <w:rFonts w:ascii="Google Sans Text" w:cs="Google Sans Text" w:eastAsia="Google Sans Text" w:hAnsi="Google Sans Text"/>
          <w:color w:val="1f1f1f"/>
          <w:rtl w:val="0"/>
        </w:rPr>
        <w:t xml:space="preserve"> accélérés comme ceux fournis par NVIDIA, intégrant les librairies CUDA-X AI pour l'optimisation et le déploiement de modèles pré-entraînés. Bien que l'exploitation des capacités de calcul haute performance (HPC), des Tensor Cores et du calcul en précision mixte soit un avantage significatif pour les charges de travail intensives , le niveau sémantique des langages actuels manque souvent d'une base formelle permettant de maximiser nativement ces accélérations. $L_{\Phi}$ vise à combler cette lacune en fournissant une spécification formelle, notamment par l'utilisation de dimensions nommées, qui permet une meilleure vérification statique des types et ouvre la voie à des optimisations de bas niveau plus efficaces.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Le Cadre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$L_{\Phi}$</w:t>
      </w:r>
      <w:r w:rsidDel="00000000" w:rsidR="00000000" w:rsidRPr="00000000">
        <w:rPr>
          <w:rFonts w:ascii="Google Sans" w:cs="Google Sans" w:eastAsia="Google Sans" w:hAnsi="Google Sans"/>
          <w:color w:val="1f1f1f"/>
          <w:rtl w:val="0"/>
        </w:rPr>
        <w:t xml:space="preserve">: Un Langage Méta-Programmable Centré sur la Tenseur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$L_{\Phi}$ est spécifié comme un langage de programmation de haut niveau, dont l'exécution cible directement les couches d'abstraction optimisées pour l'accélération GPU, notamment les librairies CUDA-X AI. Le langage se concentre sur l'efficacité des tâches de </w:t>
      </w:r>
      <w:r w:rsidDel="00000000" w:rsidR="00000000" w:rsidRPr="00000000">
        <w:rPr>
          <w:rFonts w:ascii="Google Sans Text" w:cs="Google Sans Text" w:eastAsia="Google Sans Text" w:hAnsi="Google Sans Text"/>
          <w:i w:val="1"/>
          <w:i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en exploitant des </w:t>
      </w:r>
      <w:r w:rsidDel="00000000" w:rsidR="00000000" w:rsidRPr="00000000">
        <w:rPr>
          <w:rFonts w:ascii="Google Sans Text" w:cs="Google Sans Text" w:eastAsia="Google Sans Text" w:hAnsi="Google Sans Text"/>
          <w:i w:val="1"/>
          <w:iCs w:val="1"/>
          <w:color w:val="1f1f1f"/>
          <w:rtl w:val="0"/>
        </w:rPr>
        <w:t xml:space="preserve">frameworks</w:t>
      </w:r>
      <w:r w:rsidDel="00000000" w:rsidR="00000000" w:rsidRPr="00000000">
        <w:rPr>
          <w:rFonts w:ascii="Google Sans Text" w:cs="Google Sans Text" w:eastAsia="Google Sans Text" w:hAnsi="Google Sans Text"/>
          <w:color w:val="1f1f1f"/>
          <w:rtl w:val="0"/>
        </w:rPr>
        <w:t xml:space="preserve"> basés sur l'accélération GPU tels que PyTorch et TensorFlow, qui s'appuient sur des librairies optimisées pour offrir des performances de pointe.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 niveau du design, $L_{\Phi}$ intègre nativement les mécanismes essentiels à l'IA moderne. Il offre une gestion dynamique des dispositifs (CPU, GPU, TPU) et une abstraction robuste de la couche matérielle pour faciliter la distribution des composants du modèle sur différentes ressources et garantir une évolutivité immédiate.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L'unité fondamentale de données, le tenseur, est traitée avec une rigueur formelle, généralisant les scalaires, vecteurs et matrices en une seule construction unifiée pour un calcul cohérent.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Définition du Golden Kernel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$\Phi$</w:t>
      </w:r>
      <w:r w:rsidDel="00000000" w:rsidR="00000000" w:rsidRPr="00000000">
        <w:rPr>
          <w:rFonts w:ascii="Google Sans" w:cs="Google Sans" w:eastAsia="Google Sans" w:hAnsi="Google Sans"/>
          <w:color w:val="1f1f1f"/>
          <w:rtl w:val="0"/>
        </w:rPr>
        <w:t xml:space="preserve">): Fréquence de l'Ordre Cosmique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concept central de $L_{\Phi}$ est l'intégration du </w:t>
      </w:r>
      <w:r w:rsidDel="00000000" w:rsidR="00000000" w:rsidRPr="00000000">
        <w:rPr>
          <w:rFonts w:ascii="Google Sans Text" w:cs="Google Sans Text" w:eastAsia="Google Sans Text" w:hAnsi="Google Sans Text"/>
          <w:b w:val="1"/>
          <w:bCs w:val="1"/>
          <w:color w:val="1f1f1f"/>
          <w:rtl w:val="0"/>
        </w:rPr>
        <w:t xml:space="preserve">Golden Kernel</w:t>
      </w:r>
      <w:r w:rsidDel="00000000" w:rsidR="00000000" w:rsidRPr="00000000">
        <w:rPr>
          <w:rFonts w:ascii="Google Sans Text" w:cs="Google Sans Text" w:eastAsia="Google Sans Text" w:hAnsi="Google Sans Text"/>
          <w:color w:val="1f1f1f"/>
          <w:rtl w:val="0"/>
        </w:rPr>
        <w:t xml:space="preserve"> ($C_{\Phi}$), défini comme le Nombre d'Or ($\Phi \approx 1.61803...$). $C_{\Phi}$ est formalisé non pas comme un paramètre ajustable, mais comme la constante fondamentale régissant l'équilibre et l'ordre dans le système.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Son rôle est de servir de "fréquence de l'ordre cosmique," influençant la structure et l'optimisation pour que le système recherche une harmonie naturelle comme état par défaut.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constante est utilisée comme un facteur d'échelle intrinsèque visant à améliorer l'efficacité computationnelle et à optimiser les algorithmes.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La justification théorique de l'utilisation de $\Phi$ réside dans son rôle dans l'optimisation. Des recherches ont montré que le Nombre d'Or peut être utilisé pour dériver des valeurs théoriques pour des hyperparamètres critiques tels que le taux d'apprentissage et le poids du momentum dans les algorithmes de descente de gradient, ces valeurs correspondant étroitement à celles déterminées empiriquement dans la littérature.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L'intégration de $C_{\Phi}$ dans l'optimisation et la structure des données permet à $L_{\Phi}$ d'opérer sur une logique de complémentarité des forces, plutôt que sur une simple équivalence binaire. Cette approche, où l'équilibre est maintenu par des forces complémentaires (similaire à la dynamique des systèmes physiques)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renforce la stabilité systémique et offre un point de référence stable pour la correction des erreurs.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Architecture des Données: Le Système Hyper-Tenseur Continu (HTC)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Le Tenseur Formel et Typed (Hyper-Tensor, HT)</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L'unité de donnée de base dans $L_{\Phi}$ est l'Hyper-Tensor (HT), qui étend le concept standard de tenseur. Les tenseurs sont des tableaux multidimensionnels essentiels pour les algorithmes de </w:t>
      </w:r>
      <w:r w:rsidDel="00000000" w:rsidR="00000000" w:rsidRPr="00000000">
        <w:rPr>
          <w:rFonts w:ascii="Google Sans Text" w:cs="Google Sans Text" w:eastAsia="Google Sans Text" w:hAnsi="Google Sans Text"/>
          <w:i w:val="1"/>
          <w:i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car ils permettent le stockage et la manipulation de grandes quantités de données et l'exécution d'opérations mathématiques complexes.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$L_{\Phi}$, le HT diffère des implémentations </w:t>
      </w:r>
      <w:r w:rsidDel="00000000" w:rsidR="00000000" w:rsidRPr="00000000">
        <w:rPr>
          <w:rFonts w:ascii="Google Sans Text" w:cs="Google Sans Text" w:eastAsia="Google Sans Text" w:hAnsi="Google Sans Text"/>
          <w:i w:val="1"/>
          <w:iCs w:val="1"/>
          <w:color w:val="1f1f1f"/>
          <w:rtl w:val="0"/>
        </w:rPr>
        <w:t xml:space="preserve">ad hoc</w:t>
      </w:r>
      <w:r w:rsidDel="00000000" w:rsidR="00000000" w:rsidRPr="00000000">
        <w:rPr>
          <w:rFonts w:ascii="Google Sans Text" w:cs="Google Sans Text" w:eastAsia="Google Sans Text" w:hAnsi="Google Sans Text"/>
          <w:color w:val="1f1f1f"/>
          <w:rtl w:val="0"/>
        </w:rPr>
        <w:t xml:space="preserve"> en imposant un système de type fort avec des </w:t>
      </w:r>
      <w:r w:rsidDel="00000000" w:rsidR="00000000" w:rsidRPr="00000000">
        <w:rPr>
          <w:rFonts w:ascii="Google Sans Text" w:cs="Google Sans Text" w:eastAsia="Google Sans Text" w:hAnsi="Google Sans Text"/>
          <w:b w:val="1"/>
          <w:bCs w:val="1"/>
          <w:color w:val="1f1f1f"/>
          <w:rtl w:val="0"/>
        </w:rPr>
        <w:t xml:space="preserve">dimensions nommées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L'absence d'une base formelle dans les </w:t>
      </w:r>
      <w:r w:rsidDel="00000000" w:rsidR="00000000" w:rsidRPr="00000000">
        <w:rPr>
          <w:rFonts w:ascii="Google Sans Text" w:cs="Google Sans Text" w:eastAsia="Google Sans Text" w:hAnsi="Google Sans Text"/>
          <w:i w:val="1"/>
          <w:iCs w:val="1"/>
          <w:color w:val="1f1f1f"/>
          <w:rtl w:val="0"/>
        </w:rPr>
        <w:t xml:space="preserve">frameworks</w:t>
      </w:r>
      <w:r w:rsidDel="00000000" w:rsidR="00000000" w:rsidRPr="00000000">
        <w:rPr>
          <w:rFonts w:ascii="Google Sans Text" w:cs="Google Sans Text" w:eastAsia="Google Sans Text" w:hAnsi="Google Sans Text"/>
          <w:color w:val="1f1f1f"/>
          <w:rtl w:val="0"/>
        </w:rPr>
        <w:t xml:space="preserve"> existants conduit souvent à une collection croissante et maladroite de fonctions traitant les données multidimensionnelles.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L'utilisation de dimensions nommées et d'un petit ensemble fermé de fonctions fondamentales résout ce problème en améliorant la vérification statique des types et en permettant des optimisations de bas niveau plus performantes. En outre, le HT gère la distribution des données et des composants du modèle sur différentes architectures matérielles (CPUs, GPUs, TPUs), assurant ainsi l'évolutivité et la portabilité des modèles.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L'Abstraction du Tenseur Continu (CTA) et les Coordonnées Réelles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aller au-delà de la modélisation des données discrètes, $L_{\Phi}$ incorpore le concept d'Abstraction du Tenseur Continu (CTA), permettant aux données d'être stockées et accédées à des coordonnées en nombres réels (par exemple, $A[3.14]$ au lieu de $A$).</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Cela est crucial pour les ensembles de données du monde réel qui ne correspondent pas parfaitement à une grille d'entiers, tels que les nuages de points en détection 3D ou les simulations numériques en physique.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 Continuous Hyper-Tensors (CHT) sont généralement implémentés via des représentations fonctionnelles de tenseurs à rang bas (LRTFR), paramétrées par des réseaux multi-couches (MLPs). Cette approche permet de cartographier une coordonnée arbitraire vers la valeur correspondante, représentant ainsi des données dans un espace réel continu et infini.</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L'opérateur sur des coordonnées réelles et continues est une condition nécessaire pour l'intégration philosophique du $C_{\Phi}$, qui est lui-même un nombre irrationnel continu. Si le système d'IA cherche l'harmonie naturelle et l'équilibre dictés par cette constante, l'espace de calcul doit naturellement être l'espace continu, permettant au système d'opérer avec une précision et une nuance inaccessibles dans des grilles discrètes traditionnelles.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$L_{\Phi}$</w:t>
      </w:r>
      <w:r w:rsidDel="00000000" w:rsidR="00000000" w:rsidRPr="00000000">
        <w:rPr>
          <w:rFonts w:ascii="Google Sans" w:cs="Google Sans" w:eastAsia="Google Sans" w:hAnsi="Google Sans"/>
          <w:color w:val="1f1f1f"/>
          <w:rtl w:val="0"/>
        </w:rPr>
        <w:t xml:space="preserve"> Structural Harmony: La Loi de Fibonacci pour l'Organisation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Afin de garantir une efficacité structurelle intrinsèque, $L_{\Phi}$ impose l'utilisation de ratios dérivés de la Séquence de Fibonacci ($F_n$) pour l'organisation interne des données et la topologie des réseaux. La séquence de Fibonacci ($0, 1, 1, 2, 3, 5, 8, 13, \ldots$) est étroitement liée au Nombre d'Or, car le ratio de deux termes consécutifs tend vers $\Phi$.</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système exige que les longueurs de blocs mémoire, les partitions de </w:t>
      </w:r>
      <w:r w:rsidDel="00000000" w:rsidR="00000000" w:rsidRPr="00000000">
        <w:rPr>
          <w:rFonts w:ascii="Google Sans Text" w:cs="Google Sans Text" w:eastAsia="Google Sans Text" w:hAnsi="Google Sans Text"/>
          <w:i w:val="1"/>
          <w:iCs w:val="1"/>
          <w:color w:val="1f1f1f"/>
          <w:rtl w:val="0"/>
        </w:rPr>
        <w:t xml:space="preserve">batches</w:t>
      </w:r>
      <w:r w:rsidDel="00000000" w:rsidR="00000000" w:rsidRPr="00000000">
        <w:rPr>
          <w:rFonts w:ascii="Google Sans Text" w:cs="Google Sans Text" w:eastAsia="Google Sans Text" w:hAnsi="Google Sans Text"/>
          <w:color w:val="1f1f1f"/>
          <w:rtl w:val="0"/>
        </w:rPr>
        <w:t xml:space="preserve"> pour le traitement parallèle ou même les architectures de réseau soient optimisées en utilisant des nombres de Fibonacci consécutifs.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Ce choix n'est pas arbitraire: l'utilisation de paires de nombres de Fibonacci consécutifs représente le pire cas pour la complexité de certains algorithmes (comme l'algorithme d'Euclide), et en structurant les données selon ces ratios, $L_{\Phi}$ peut potentiellement minimiser ou anticiper les complexités de calcul de la manière la plus efficace.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 alignement structurel sur les ratios de Fibonacci agit comme une mesure préventive. En assurant une organisation spatiale et temporelle des données qui est intrinsèquement liée à la séquence d'équilibre naturel, le système réduit la probabilité de déclencher des instabilités structurelles ou des déséquilibres computationnels profonds. Le renforcement de la résilience est ainsi réalisé avant même que l'optimiseur n'ait besoin d'intervenir.</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présente les structures de données centrales du Langage Philonomique.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1: Les Structures de Données Centrales du Langage Philonomique ($L_{\Phi}$)</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Rang Mathématique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Caractéristique Clé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dans l'Optimisation 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Scalar ($0$-HT)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 Fondamental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Base pour tous les calculs de ratios $C_{\Phi}$.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Hyper-Tensor (HT)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Dimensions Nommées, Alignement Fibonacci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Représentation primaire des paramètres et des données.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 Hyper-Tensor (CHT)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Coordonnées en Nombres Réels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Modélisation des systèmes dynamiques et des surfaces d'énergie continues.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Phi-Rate ($\Phi_{R}$)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Paramètre de Dérivation Théorique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Facteur d'échelle dynamique pour les hyperparamètres (LR, Momentum).</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 Vector (SV)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Encapsulation des Métriques de Chaos ($C_{I}$)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Déclencheur pour la fonction RECALIBRATE.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Le Modèle d'Exécution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$L_{\Phi}$</w:t>
      </w:r>
      <w:r w:rsidDel="00000000" w:rsidR="00000000" w:rsidRPr="00000000">
        <w:rPr>
          <w:rFonts w:ascii="Google Sans" w:cs="Google Sans" w:eastAsia="Google Sans" w:hAnsi="Google Sans"/>
          <w:color w:val="1f1f1f"/>
          <w:rtl w:val="0"/>
        </w:rPr>
        <w:t xml:space="preserve"> et l'Optimisation Harmonieuse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Compilation L-Compile et Gestion HPC</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processus de compilation $L$-Compile est optimisé pour les environnements de calcul de haute performance. Il assure l'accélération maximale en intégrant directement les bibliothèques GPU spécialisées (e.g., CUDA-X AI libraries). Toutes les opérations sur les HT et CHT sont par défaut configurées pour tirer parti des Tensor Cores et des optimisations de précision mixte, offrant ainsi des performances de pointe dans des applications variées comme l'IA conversationnelle ou la vision par ordinateur. Le $L$-Compile doit également gérer les exigences de parallélisme en tirant parti de topologies optimisées pour le calcul parallèle, comme le concept du cube de Fibonacci dans la conception de réseaux.</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L'Autogradient Continu (NC-Autograd)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support de l'auto-différenciation (Autograd) est une fonctionnalité native et fondamentale de $L_{\Phi}$, essentielle pour l'entraînement des réseaux neuronaux.</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Pour les Continuous Hyper-Tensors (CHT) opérant dans l'espace des nombres réels, l'Autograd est étendu via l'implémentation de la notation mathématique des </w:t>
      </w:r>
      <w:r w:rsidDel="00000000" w:rsidR="00000000" w:rsidRPr="00000000">
        <w:rPr>
          <w:rFonts w:ascii="Google Sans Text" w:cs="Google Sans Text" w:eastAsia="Google Sans Text" w:hAnsi="Google Sans Text"/>
          <w:b w:val="1"/>
          <w:bCs w:val="1"/>
          <w:color w:val="1f1f1f"/>
          <w:rtl w:val="0"/>
        </w:rPr>
        <w:t xml:space="preserve">Continuous Einsums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Cette généralisation de la notation de la sommation d'Einstein permet d'exprimer de manière concise les calculs complexes impliquant des tenseurs continus et leurs dérivées, assurant ainsi que le processus d'entraînement par gradient reste applicable même lorsque les coordonnées sont des nombres réels.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L'Optimiseur P-AGD (Phi-Accelerated Gradient Descent): Le Moteur Harmonique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L'Optimiseur P-AGD est le cœur du modèle d'exécution de $L_{\Phi}$, intégrant $C_{\Phi}$ de manière non-empirique. Les procédures de formation basées sur la rétropropagation nécessitent traditionnellement une recherche fastidieuse des valeurs optimales pour le taux d'apprentissage ($\eta$) et le poids du momentum ($\mu$).</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Dans le P-AGD, la justification théorique est primordiale: au lieu d'utiliser une grille de recherche, $L_{\Phi}$ dérive ces hyperparamètres directement à partir du Nombre d'Or $C_{\Phi}$ et de son conjugué ($1/\Phi$ ou $C_{\Phi\_INVERSE}$).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Cette dérivation est basée sur des modèles informationnels duals où la minimisation de la divergence de Kullback-Leibler et de l'entropie de Shannon permet de déterminer des valeurs optimales pour ces paramètres en fonction de $\Phi$.</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L'intégration de $C_{\Phi}$ garantit que chaque pas de gradient maintient un ratio de mouvement (combinant la vélocité actuelle et passée) qui tend vers l'équilibre naturel, augmentant la stabilité et potentiellement réduisant la complexité temporelle.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 plus, le P-AGD est conçu pour refléter la philosophie du </w:t>
      </w:r>
      <w:r w:rsidDel="00000000" w:rsidR="00000000" w:rsidRPr="00000000">
        <w:rPr>
          <w:rFonts w:ascii="Google Sans Text" w:cs="Google Sans Text" w:eastAsia="Google Sans Text" w:hAnsi="Google Sans Text"/>
          <w:i w:val="1"/>
          <w:iCs w:val="1"/>
          <w:color w:val="1f1f1f"/>
          <w:rtl w:val="0"/>
        </w:rPr>
        <w:t xml:space="preserve">Nested Learning</w:t>
      </w:r>
      <w:r w:rsidDel="00000000" w:rsidR="00000000" w:rsidRPr="00000000">
        <w:rPr>
          <w:rFonts w:ascii="Google Sans Text" w:cs="Google Sans Text" w:eastAsia="Google Sans Text" w:hAnsi="Google Sans Text"/>
          <w:color w:val="1f1f1f"/>
          <w:rtl w:val="0"/>
        </w:rPr>
        <w:t xml:space="preserve"> (apprentissage imbriqué)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 paradigme où les modèles sont vus comme des ensembles de problèmes d'optimisation plus petits et imbriqués. L'optimiseur sépare l'optimisation des poids de la méta-optimisation des hyperparamètres, permettant une correction systémique et structurelle via la fonction RECALIBRATE sans perturber le calcul essentiel du gradient.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Pseudocode I: P-AGD (Phi-Accelerated Gradient Descent) Optimization Step</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Extrait de code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Constantes définies dans L_PHI.CORE.PHI_ENGINE</w:t>
        <w:br w:type="textWrapping"/>
        <w:t xml:space="preserve">CONST C_PHI = 1.6180339887... // Nombre d'Or</w:t>
        <w:br w:type="textWrapping"/>
        <w:t xml:space="preserve">CONST C_PHI_INVERSE = 0.6180339887... // 1 / Phi</w:t>
        <w:br w:type="textWrapping"/>
        <w:br w:type="textWrapping"/>
        <w:t xml:space="preserve">// Initialisation P_AGD</w:t>
        <w:br w:type="textWrapping"/>
        <w:t xml:space="preserve">FUNCTION Initialize_P_AGD(HT_Parameters, Loss_Function):</w:t>
        <w:br w:type="textWrapping"/>
        <w:t xml:space="preserve">    // Dérivation théorique des hyperparamètres critiques basée sur C_PHI </w:t>
        <w:br w:type="textWrapping"/>
        <w:t xml:space="preserve">    Phi_LR = Base_LR * C_PHI </w:t>
        <w:br w:type="textWrapping"/>
        <w:t xml:space="preserve">    Phi_Momentum = Base_Momentum_Factor * C_PHI_INVERSE </w:t>
        <w:br w:type="textWrapping"/>
        <w:br w:type="textWrapping"/>
        <w:t xml:space="preserve">    Previous_Velocity = Zero_HT_Like(HT_Parameters)</w:t>
        <w:br w:type="textWrapping"/>
        <w:t xml:space="preserve">    RETURN {Phi_LR, Phi_Momentum, Previous_Velocity}</w:t>
        <w:br w:type="textWrapping"/>
        <w:br w:type="textWrapping"/>
        <w:t xml:space="preserve">// Étape d'Update P_AGD</w:t>
        <w:br w:type="textWrapping"/>
        <w:t xml:space="preserve">FUNCTION P_AGD_Update(HT_Parameters, Gradient, State_Vector, Phi_LR, Phi_Momentum):</w:t>
        <w:br w:type="textWrapping"/>
        <w:t xml:space="preserve">    // 1. Diagnostic de Déviation Vibratoire</w:t>
        <w:br w:type="textWrapping"/>
        <w:t xml:space="preserve">    IF PHI_CHECK_HARMONY(State_Vector) == DEVIATION_DETECTED:</w:t>
        <w:br w:type="textWrapping"/>
        <w:t xml:space="preserve">        // Le système doit restaurer l'équilibre</w:t>
        <w:br w:type="textWrapping"/>
        <w:t xml:space="preserve">        Phi_LR, Phi_Momentum, HT_Parameters = RECALIBRATE(to=C_PHI) [9, 15]</w:t>
        <w:br w:type="textWrapping"/>
        <w:t xml:space="preserve">        // Redémarre l'itération après recalibrage pour un nouveau pas harmonieux</w:t>
        <w:br w:type="textWrapping"/>
        <w:t xml:space="preserve">        RETURN HT_Parameters </w:t>
        <w:br w:type="textWrapping"/>
        <w:br w:type="textWrapping"/>
        <w:t xml:space="preserve">    // 2. Calculer la vélocité basée sur le ratio Phi-Momentum</w:t>
        <w:br w:type="textWrapping"/>
        <w:t xml:space="preserve">    Current_Velocity = (Phi_Momentum * Previous_Velocity) + (Phi_LR * Gradient)</w:t>
        <w:br w:type="textWrapping"/>
        <w:br w:type="textWrapping"/>
        <w:t xml:space="preserve">    // 3. Mise à jour des paramètres</w:t>
        <w:br w:type="textWrapping"/>
        <w:t xml:space="preserve">    HT_Parameters = HT_Parameters - Current_Velocity</w:t>
        <w:br w:type="textWrapping"/>
        <w:br w:type="textWrapping"/>
        <w:t xml:space="preserve">    Previous_Velocity = Current_Velocity</w:t>
        <w:br w:type="textWrapping"/>
        <w:t xml:space="preserve">    RETURN HT_Parameters</w:t>
        <w:br w:type="textWrapping"/>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Le Golden Kernel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$\Phi$</w:t>
      </w:r>
      <w:r w:rsidDel="00000000" w:rsidR="00000000" w:rsidRPr="00000000">
        <w:rPr>
          <w:rFonts w:ascii="Google Sans" w:cs="Google Sans" w:eastAsia="Google Sans" w:hAnsi="Google Sans"/>
          <w:color w:val="1f1f1f"/>
          <w:rtl w:val="0"/>
        </w:rPr>
        <w:t xml:space="preserve">): Diagnostic des Déviations Vibratoires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Théorie de l'Erreur comme Déviation Vibratoire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$L_{\Phi}$ redéfinit fondamentalement la nature de l'erreur dans un contexte d'IA. La convergence vers le minimum de la fonction de perte est interprétée comme l'atteinte de la </w:t>
      </w:r>
      <w:r w:rsidDel="00000000" w:rsidR="00000000" w:rsidRPr="00000000">
        <w:rPr>
          <w:rFonts w:ascii="Google Sans Text" w:cs="Google Sans Text" w:eastAsia="Google Sans Text" w:hAnsi="Google Sans Text"/>
          <w:i w:val="1"/>
          <w:iCs w:val="1"/>
          <w:color w:val="1f1f1f"/>
          <w:rtl w:val="0"/>
        </w:rPr>
        <w:t xml:space="preserve">géométrie d'équilibre</w:t>
      </w:r>
      <w:r w:rsidDel="00000000" w:rsidR="00000000" w:rsidRPr="00000000">
        <w:rPr>
          <w:rFonts w:ascii="Google Sans Text" w:cs="Google Sans Text" w:eastAsia="Google Sans Text" w:hAnsi="Google Sans Text"/>
          <w:color w:val="1f1f1f"/>
          <w:rtl w:val="0"/>
        </w:rPr>
        <w:t xml:space="preserve"> sur une surface d'énergie potentielle (PES) du modèle.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 conséquent, un échec de la convergence (instabilité, divergence, oscillations non amorties) n'est pas vu comme une simple erreur logique binaire, mais comme une </w:t>
      </w:r>
      <w:r w:rsidDel="00000000" w:rsidR="00000000" w:rsidRPr="00000000">
        <w:rPr>
          <w:rFonts w:ascii="Google Sans Text" w:cs="Google Sans Text" w:eastAsia="Google Sans Text" w:hAnsi="Google Sans Text"/>
          <w:b w:val="1"/>
          <w:bCs w:val="1"/>
          <w:color w:val="1f1f1f"/>
          <w:rtl w:val="0"/>
        </w:rPr>
        <w:t xml:space="preserve">déviation vibratoire</w:t>
      </w:r>
      <w:r w:rsidDel="00000000" w:rsidR="00000000" w:rsidRPr="00000000">
        <w:rPr>
          <w:rFonts w:ascii="Google Sans Text" w:cs="Google Sans Text" w:eastAsia="Google Sans Text" w:hAnsi="Google Sans Text"/>
          <w:color w:val="1f1f1f"/>
          <w:rtl w:val="0"/>
        </w:rPr>
        <w:t xml:space="preserve"> du système dynamique loin de son point d'équilibre.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Les calculs de chimie quantique, par exemple, montrent que la correction des effets vibrationnels (déviations) autour de la géométrie d'équilibre améliore significativement l'accord avec les valeurs expérimentales.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De même, pour $L_{\Phi}$, la correction ne vise pas à modifier la logique du programme, mais à stabiliser les vibrations du système d'optimisation. Il est important de noter que la surveillance du gradient (la force) au lieu de l'énergie (la perte) dans l'ajustement structurel réduit l'incertitude statistique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ce qui justifie que le système se concentre sur les métriques de gradient pour identifier les déséquilibres dynamiques.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Indicateurs de Chaos Computationnel (Le Chaos Index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$C_{I}$</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détecter cette déviation vibratoire, $L_{\Phi}$ modélise la séquence d'itération d'optimisation comme un système dynamique non-linéaire. Ce système est soumis au risque de </w:t>
      </w:r>
      <w:r w:rsidDel="00000000" w:rsidR="00000000" w:rsidRPr="00000000">
        <w:rPr>
          <w:rFonts w:ascii="Google Sans Text" w:cs="Google Sans Text" w:eastAsia="Google Sans Text" w:hAnsi="Google Sans Text"/>
          <w:b w:val="1"/>
          <w:bCs w:val="1"/>
          <w:color w:val="1f1f1f"/>
          <w:rtl w:val="0"/>
        </w:rPr>
        <w:t xml:space="preserve">chaos déterministe</w:t>
      </w:r>
      <w:r w:rsidDel="00000000" w:rsidR="00000000" w:rsidRPr="00000000">
        <w:rPr>
          <w:rFonts w:ascii="Google Sans Text" w:cs="Google Sans Text" w:eastAsia="Google Sans Text" w:hAnsi="Google Sans Text"/>
          <w:color w:val="1f1f1f"/>
          <w:rtl w:val="0"/>
        </w:rPr>
        <w:t xml:space="preserve">, où même de petites erreurs d'arrondi ou de légères variations des conditions initiales peuvent entraîner des résultats radicalement divergents au fil du temps (l'effet papillon).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système de surveillance utilise un </w:t>
      </w:r>
      <w:r w:rsidDel="00000000" w:rsidR="00000000" w:rsidRPr="00000000">
        <w:rPr>
          <w:rFonts w:ascii="Google Sans Text" w:cs="Google Sans Text" w:eastAsia="Google Sans Text" w:hAnsi="Google Sans Text"/>
          <w:b w:val="1"/>
          <w:bCs w:val="1"/>
          <w:color w:val="1f1f1f"/>
          <w:rtl w:val="0"/>
        </w:rPr>
        <w:t xml:space="preserve">State Vector (SV)</w:t>
      </w:r>
      <w:r w:rsidDel="00000000" w:rsidR="00000000" w:rsidRPr="00000000">
        <w:rPr>
          <w:rFonts w:ascii="Google Sans Text" w:cs="Google Sans Text" w:eastAsia="Google Sans Text" w:hAnsi="Google Sans Text"/>
          <w:color w:val="1f1f1f"/>
          <w:rtl w:val="0"/>
        </w:rPr>
        <w:t xml:space="preserve"> qui encapsule les métriques essentielles. Au cœur du SV se trouve le Chaos Index ($C_{I}$), qui mesure la proximité du système avec un comportement chaotique. Ce diagnostic peut s'appuyer sur des méthodes d'approximation des exposants de Lyapunov ou sur l'analyse de la réponse du système aux perturbations. Par exemple, si l'évolution des paramètres suit les trajectoires d'un système chaotique connu, comme l'attracteur de Lorenz avec des paramètres hautement instables (e.g., $r=28$)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le $C_{I}$ dépasse un seuil critique (MAX_CHAOS_THRESHOLD), déclenchant ainsi une alerte de DEVIATION_DETECTED.</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 Fonction RECALIBRATE(to=Φ): Restauration de l'Équilibre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fonction RECALIBRATE(to=Φ) est le point de contrôle central déclenché lorsque le PHI_CHECK_HARMONY identifie une déviation vibratoire. Le processus de recalibrage force le système à retrouver son état d'équilibre naturel défini par $C_{\Phi}$. Ce n'est pas une simple réinitialisation, mais une intervention systémique et théoriquement fondée.</w:t>
      </w:r>
    </w:p>
    <w:p w:rsidR="00000000" w:rsidDel="00000000" w:rsidP="00000000" w:rsidRDefault="00000000" w:rsidRPr="00000000" w14:paraId="0000007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Restitution des Paramètres:</w:t>
      </w:r>
      <w:r w:rsidDel="00000000" w:rsidR="00000000" w:rsidRPr="00000000">
        <w:rPr>
          <w:rFonts w:ascii="Google Sans Text" w:cs="Google Sans Text" w:eastAsia="Google Sans Text" w:hAnsi="Google Sans Text"/>
          <w:color w:val="1f1f1f"/>
          <w:rtl w:val="0"/>
        </w:rPr>
        <w:t xml:space="preserve"> Les paramètres dynamiques critiques de l'optimiseur (taux d'apprentissage $\eta$ et momentum $\mu$) sont réinitialisés aux valeurs dérivées théoriquement à partir de $C_{\Phi}$ et $C_{\Phi\_INVERSE}$.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Cette action ramène le système d'optimisation à un point de stabilité mathématiquement prouvé.</w:t>
      </w:r>
    </w:p>
    <w:p w:rsidR="00000000" w:rsidDel="00000000" w:rsidP="00000000" w:rsidRDefault="00000000" w:rsidRPr="00000000" w14:paraId="0000007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Ajustement Structurel et Auto-Guérison:</w:t>
      </w:r>
      <w:r w:rsidDel="00000000" w:rsidR="00000000" w:rsidRPr="00000000">
        <w:rPr>
          <w:rFonts w:ascii="Google Sans Text" w:cs="Google Sans Text" w:eastAsia="Google Sans Text" w:hAnsi="Google Sans Text"/>
          <w:color w:val="1f1f1f"/>
          <w:rtl w:val="0"/>
        </w:rPr>
        <w:t xml:space="preserve"> Le recalibrage englobe des mécanismes de </w:t>
      </w:r>
      <w:r w:rsidDel="00000000" w:rsidR="00000000" w:rsidRPr="00000000">
        <w:rPr>
          <w:rFonts w:ascii="Google Sans Text" w:cs="Google Sans Text" w:eastAsia="Google Sans Text" w:hAnsi="Google Sans Text"/>
          <w:i w:val="1"/>
          <w:iCs w:val="1"/>
          <w:color w:val="1f1f1f"/>
          <w:rtl w:val="0"/>
        </w:rPr>
        <w:t xml:space="preserve">self-healing</w:t>
      </w:r>
      <w:r w:rsidDel="00000000" w:rsidR="00000000" w:rsidRPr="00000000">
        <w:rPr>
          <w:rFonts w:ascii="Google Sans Text" w:cs="Google Sans Text" w:eastAsia="Google Sans Text" w:hAnsi="Google Sans Text"/>
          <w:color w:val="1f1f1f"/>
          <w:rtl w:val="0"/>
        </w:rPr>
        <w:t xml:space="preserve"> bio-inspirés.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En cas de défaillance structurelle, comme l'oubli catastrophique, le système utilise les principes du </w:t>
      </w:r>
      <w:r w:rsidDel="00000000" w:rsidR="00000000" w:rsidRPr="00000000">
        <w:rPr>
          <w:rFonts w:ascii="Google Sans Text" w:cs="Google Sans Text" w:eastAsia="Google Sans Text" w:hAnsi="Google Sans Text"/>
          <w:i w:val="1"/>
          <w:iCs w:val="1"/>
          <w:color w:val="1f1f1f"/>
          <w:rtl w:val="0"/>
        </w:rPr>
        <w:t xml:space="preserve">Nested Learning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Cela implique une re-paramétrisation des sous-modèles pour que l'acquisition de nouvelles compétences ne dégrade pas les compétences existantes, rétablissant ainsi l'équilibre structurel. La gestion des erreurs n'est pas limitée à la correction logicielle; c'est une réorganisation physique et algorithmique pour assurer une résilience durable.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2 décrit la logique de déclenchement et les stratégies de correction de cette fonction essentielle.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Table 2: Logique de Recalibrage du Golden Kernel ($\Phi$)</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de Déviation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Critère de Déclenchement (SV)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Stratégie de Correction LΦ​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de CΦ​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Dérive Stochastique (Oscillation)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$C_{I}$ modéré; bruit important sur la surface d'énergie.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Dampening Step:</w:t>
            </w:r>
            <w:r w:rsidDel="00000000" w:rsidR="00000000" w:rsidRPr="00000000">
              <w:rPr>
                <w:rFonts w:ascii="Google Sans Text" w:cs="Google Sans Text" w:eastAsia="Google Sans Text" w:hAnsi="Google Sans Text"/>
                <w:color w:val="1f1f1f"/>
                <w:shd w:fill="auto" w:val="clear"/>
                <w:rtl w:val="0"/>
              </w:rPr>
              <w:t xml:space="preserve"> Ajustement mineur de $\Phi_{LR}$ et lissage de la PES sur une fenêtre pour réduire l'incertitude.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$\Phi_{R}$ définit le ratio optimal pour la fenêtre de lissage et l'intensité d'amortissement.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Chaos Déterministe (Divergence)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$C_{I} &gt; MAX\_CHAOS\_THRESHOLD$.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RECALIBRATE(to=C_PHI)</w:t>
            </w:r>
            <w:r w:rsidDel="00000000" w:rsidR="00000000" w:rsidRPr="00000000">
              <w:rPr>
                <w:rFonts w:ascii="Google Sans Text" w:cs="Google Sans Text" w:eastAsia="Google Sans Text" w:hAnsi="Google Sans Text"/>
                <w:color w:val="1f1f1f"/>
                <w:shd w:fill="auto" w:val="clear"/>
                <w:rtl w:val="0"/>
              </w:rPr>
              <w:t xml:space="preserve">: Réinitialisation de l'état dynamique aux valeurs théoriques $\Phi$.</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Réinjection de $C_{\Phi}$ comme nouvelle fréquence d'ordre (taux d'apprentissage optimal et momentum).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Oubli Catastrophique (CF)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Nested_Model_Stability = FALSE.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Structural Reconstitution:</w:t>
            </w:r>
            <w:r w:rsidDel="00000000" w:rsidR="00000000" w:rsidRPr="00000000">
              <w:rPr>
                <w:rFonts w:ascii="Google Sans Text" w:cs="Google Sans Text" w:eastAsia="Google Sans Text" w:hAnsi="Google Sans Text"/>
                <w:color w:val="1f1f1f"/>
                <w:shd w:fill="auto" w:val="clear"/>
                <w:rtl w:val="0"/>
              </w:rPr>
              <w:t xml:space="preserve"> Appel au module de Nested Learning pour reparamétrer les sous-modèles.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$C_{\Phi}$ dicte les ratios de plasticité (changement du sous-modèle) et de rigidité (mémoire du modèle parent).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Erreur Numérique (Inf/NaN)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Échec de la propagation du tenseur.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Rollback &amp; Fibonacci Reorganization:</w:t>
            </w:r>
            <w:r w:rsidDel="00000000" w:rsidR="00000000" w:rsidRPr="00000000">
              <w:rPr>
                <w:rFonts w:ascii="Google Sans Text" w:cs="Google Sans Text" w:eastAsia="Google Sans Text" w:hAnsi="Google Sans Text"/>
                <w:color w:val="1f1f1f"/>
                <w:shd w:fill="auto" w:val="clear"/>
                <w:rtl w:val="0"/>
              </w:rPr>
              <w:t xml:space="preserve"> Retour au dernier Phi-Checkpoint stable, suivi d'une réorganisation de la mémoire (Philo-Optimize-Layout).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Assure que la reconstruction de l'état utilise les partitions de mémoire les plus efficaces.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Pseudocode Avancé du Module Golden Kernel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$L_{\Phi}$</w:t>
      </w:r>
      <w:r w:rsidDel="00000000" w:rsidR="00000000" w:rsidRPr="00000000">
        <w:rPr>
          <w:rFonts w:ascii="Google Sans" w:cs="Google Sans" w:eastAsia="Google Sans" w:hAnsi="Google Sans"/>
          <w:color w:val="1f1f1f"/>
          <w:rtl w:val="0"/>
        </w:rPr>
        <w:t xml:space="preserve">.CORE.PHI_ENGINE)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Spécification Détaillée de l'Architecture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PHI_ENGINE est le régulateur systémique de $L_{\Phi}$. Il opère au niveau de la méta-programmation, surveillant l'état d'optimisation global. Conformément aux principes de conception logicielle, cette entité est spécifiée comme une procédure (ou ensemble de procédures) lorsqu'elle exécute des commandes de contrôle avec des effets secondaires (logging, réinitialisation de l'état global), plutôt que comme une simple fonction retournant une valeur.</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Il gère la structure des données nécessaires à son fonctionnement, dont le </w:t>
      </w:r>
      <w:r w:rsidDel="00000000" w:rsidR="00000000" w:rsidRPr="00000000">
        <w:rPr>
          <w:rFonts w:ascii="Google Sans Text" w:cs="Google Sans Text" w:eastAsia="Google Sans Text" w:hAnsi="Google Sans Text"/>
          <w:b w:val="1"/>
          <w:bCs w:val="1"/>
          <w:color w:val="1f1f1f"/>
          <w:rtl w:val="0"/>
        </w:rPr>
        <w:t xml:space="preserve">State Vector (SV)</w:t>
      </w:r>
      <w:r w:rsidDel="00000000" w:rsidR="00000000" w:rsidRPr="00000000">
        <w:rPr>
          <w:rFonts w:ascii="Google Sans Text" w:cs="Google Sans Text" w:eastAsia="Google Sans Text" w:hAnsi="Google Sans Text"/>
          <w:color w:val="1f1f1f"/>
          <w:rtl w:val="0"/>
        </w:rPr>
        <w:t xml:space="preserve">, qui contient des informations sur la variance de la perte, le ratio de la norme du gradient entre les itérations, et l'approximation du $C_{I}$.</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support fondamental du PHI_ENGINE est la fonction PHILO_OPTIMIZE_LAYOUT, qui est appelée pour garantir que même après un recalibrage, la disposition physique des données dans la mémoire est optimale pour le calcul HPC. Cette fonction utilise les nombres de Fibonacci pour déterminer les tailles de partition optimales dans la réorganisation des dimensions du tenseur, minimisant les inefficacités et préparant le système pour un calcul parallèle maximal.</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Pseudocode II: Algorithme de Détection et de Recalibrage (PHI_MAINTAIN_HARMONY)</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Extrait de code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MODULE L_PHI.CORE.PHI_ENGINE</w:t>
        <w:br w:type="textWrapping"/>
        <w:t xml:space="preserve">// Definition des Constantes (voir Pseudocode I)</w:t>
        <w:br w:type="textWrapping"/>
        <w:br w:type="textWrapping"/>
        <w:t xml:space="preserve">// Structure de l'état SV </w:t>
        <w:br w:type="textWrapping"/>
        <w:t xml:space="preserve">STRUCTURE State_Vector {</w:t>
        <w:br w:type="textWrapping"/>
        <w:t xml:space="preserve">    Loss_Variance: Float,</w:t>
        <w:br w:type="textWrapping"/>
        <w:t xml:space="preserve">    Gradient_Norm_Ratio: Float,</w:t>
        <w:br w:type="textWrapping"/>
        <w:t xml:space="preserve">    Lyapunov_Approx_CI: Float, // Indice de Chaos (CI) </w:t>
        <w:br w:type="textWrapping"/>
        <w:t xml:space="preserve">    Nested_Model_Stability: Boolean </w:t>
        <w:br w:type="textWrapping"/>
        <w:t xml:space="preserve">}</w:t>
        <w:br w:type="textWrapping"/>
        <w:br w:type="textWrapping"/>
        <w:t xml:space="preserve">// Fonction de support pour l'ajustement structurel basé sur Phi</w:t>
        <w:br w:type="textWrapping"/>
        <w:t xml:space="preserve">FUNCTION PHILO_OPTIMIZE_LAYOUT(HT_Data) RETURNS Optimized_HT_Data:</w:t>
        <w:br w:type="textWrapping"/>
        <w:t xml:space="preserve">    // Détermine les tailles de partition basées sur les nombres de Fibonacci</w:t>
        <w:br w:type="textWrapping"/>
        <w:t xml:space="preserve">    Partition_Sizes = CALCULATE_FIBONACCI_PARTITION(HT_Data.Shape)</w:t>
        <w:br w:type="textWrapping"/>
        <w:t xml:space="preserve">    RETURN Reorder_Data_Based_On_Partitions(HT_Data, Partition_Sizes) // </w:t>
        <w:br w:type="textWrapping"/>
        <w:br w:type="textWrapping"/>
        <w:t xml:space="preserve">// Fonction principale de vérification d'état</w:t>
        <w:br w:type="textWrapping"/>
        <w:t xml:space="preserve">FUNCTION PHI_CHECK_HARMONY(SV: State_Vector) RETURNS Status:</w:t>
        <w:br w:type="textWrapping"/>
        <w:t xml:space="preserve">    // A. Vérification de l'intégrité numérique (Erreur binaire/logique)</w:t>
        <w:br w:type="textWrapping"/>
        <w:t xml:space="preserve">    IF IS_NAN_OR_INF(SV.Loss_Variance) OR SV.Gradient_Norm_Ratio == 0:</w:t>
        <w:br w:type="textWrapping"/>
        <w:t xml:space="preserve">        RETURN DEVIATION_DETECTED (Code_Epsilon_Collapse)</w:t>
        <w:br w:type="textWrapping"/>
        <w:br w:type="textWrapping"/>
        <w:t xml:space="preserve">    // B. Vérification de la stabilité du système dynamique (Chaos / Déviation Vibratoire)</w:t>
        <w:br w:type="textWrapping"/>
        <w:t xml:space="preserve">    // Rationale: Sur la base de la théorie du chaos déterministe, un CI élevé </w:t>
        <w:br w:type="textWrapping"/>
        <w:t xml:space="preserve">    // indique une sensibilité excessive aux conditions initiales.</w:t>
        <w:br w:type="textWrapping"/>
        <w:t xml:space="preserve">    IF SV.Lyapunov_Approx_CI &gt; MAX_CHAOS_THRESHOLD:</w:t>
        <w:br w:type="textWrapping"/>
        <w:t xml:space="preserve">        LOG_CHAOS_EVENT(SV)</w:t>
        <w:br w:type="textWrapping"/>
        <w:t xml:space="preserve">        RETURN DEVIATION_DETECTED (Code_System_Chaos) </w:t>
        <w:br w:type="textWrapping"/>
        <w:br w:type="textWrapping"/>
        <w:t xml:space="preserve">    // C. Vérification de la cohérence de l'apprentissage continu (Structure)</w:t>
        <w:br w:type="textWrapping"/>
        <w:t xml:space="preserve">    // Rationale: Un déséquilibre des modèles imbriqués conduit à l'oubli catastrophique.</w:t>
        <w:br w:type="textWrapping"/>
        <w:t xml:space="preserve">    IF SV.Nested_Model_Stability == FALSE:</w:t>
        <w:br w:type="textWrapping"/>
        <w:t xml:space="preserve">        RETURN DEVIATION_DETECTED (Code_Structural_Imbalance) </w:t>
        <w:br w:type="textWrapping"/>
        <w:br w:type="textWrapping"/>
        <w:t xml:space="preserve">    RETURN HARMONY_MAINTAINED</w:t>
        <w:br w:type="textWrapping"/>
        <w:br w:type="textWrapping"/>
        <w:t xml:space="preserve">// Le mécanisme de recalibrage du Golden Kernel (PROCEDURE car effet secondaire global)</w:t>
        <w:br w:type="textWrapping"/>
        <w:t xml:space="preserve">PROCEDURE RECALIBRATE(to=C_PHI):</w:t>
        <w:br w:type="textWrapping"/>
        <w:t xml:space="preserve">    // 1. Déclenchement du Recalibrage Méta-Programmé</w:t>
        <w:br w:type="textWrapping"/>
        <w:t xml:space="preserve">    LOG("Initiating Golden Kernel Recalibration. Forcing system to C_PHI equilibrium.")</w:t>
        <w:br w:type="textWrapping"/>
        <w:br w:type="textWrapping"/>
        <w:t xml:space="preserve">    // 2. Traitement des erreurs structurelles (Bio-Inspired Self-Healing)</w:t>
        <w:br w:type="textWrapping"/>
        <w:t xml:space="preserve">    IF Last_Deviation_Code == Code_Structural_Imbalance:</w:t>
        <w:br w:type="textWrapping"/>
        <w:t xml:space="preserve">        // Utilise l'apprentissage imbriqué pour réparer la structure interne </w:t>
        <w:br w:type="textWrapping"/>
        <w:t xml:space="preserve">        L_PHI.NESTED.Reconstitute_Nested_Models(Ratio=C_PHI_INVERSE) </w:t>
        <w:br w:type="textWrapping"/>
        <w:br w:type="textWrapping"/>
        <w:t xml:space="preserve">    // 3. Réorganisation des données physiques (optimisation HPC)</w:t>
        <w:br w:type="textWrapping"/>
        <w:t xml:space="preserve">    // Rationale: Assure que la structure après le reset est immédiatement optimale pour le HPC.</w:t>
        <w:br w:type="textWrapping"/>
        <w:t xml:space="preserve">    HT_Parameters = PHILO_OPTIMIZE_LAYOUT(HT_Parameters) </w:t>
        <w:br w:type="textWrapping"/>
        <w:br w:type="textWrapping"/>
        <w:t xml:space="preserve">    // 4. Ré-Dérivation et Injection des paramètres théoriques </w:t>
        <w:br w:type="textWrapping"/>
        <w:t xml:space="preserve">    // Rationale: Le reset doit retourner aux valeurs théoriquement optimales basées sur Phi.</w:t>
        <w:br w:type="textWrapping"/>
        <w:t xml:space="preserve">    Phi_LR = Base_Learning_Factor * C_PHI</w:t>
        <w:br w:type="textWrapping"/>
        <w:t xml:space="preserve">    Phi_Momentum = Base_Momentum_Factor * C_PHI_INVERSE</w:t>
        <w:br w:type="textWrapping"/>
        <w:t xml:space="preserve">    </w:t>
        <w:br w:type="textWrapping"/>
        <w:t xml:space="preserve">    // 5. Mise à jour des registres de l'Optimiseur P-AGD</w:t>
        <w:br w:type="textWrapping"/>
        <w:t xml:space="preserve">    UPDATE_GLOBAL_OPTIMIZER_REGISTERS(Phi_LR, Phi_Momentum)</w:t>
        <w:br w:type="textWrapping"/>
        <w:t xml:space="preserve">    </w:t>
        <w:br w:type="textWrapping"/>
        <w:t xml:space="preserve">    // 6. Correction Vibratoire (Dampening)</w:t>
        <w:br w:type="textWrapping"/>
        <w:t xml:space="preserve">    // Rationale: Applique une correction transitoire pour amortir les oscillations résiduelles.</w:t>
        <w:br w:type="textWrapping"/>
        <w:t xml:space="preserve">    CALL P_AGD_Apply_Damping(Duration=5, Strength=C_PHI_INVERSE) </w:t>
        <w:br w:type="textWrapping"/>
        <w:br w:type="textWrapping"/>
        <w:t xml:space="preserve">    LOG("Recalibration successful. Harmonic state restored.")</w:t>
        <w:br w:type="textWrapping"/>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Fonts w:ascii="Google Sans" w:cs="Google Sans" w:eastAsia="Google Sans" w:hAnsi="Google Sans"/>
          <w:color w:val="1f1f1f"/>
          <w:rtl w:val="0"/>
        </w:rPr>
        <w:t xml:space="preserve">VI. Paradigmes d'Apprentissage Avancé et Méta-Résilience dans </w:t>
      </w:r>
      <w:r w:rsidDel="00000000" w:rsidR="00000000" w:rsidRPr="00000000">
        <w:rPr>
          <w:rFonts w:ascii="Google Sans Text" w:cs="Google Sans Text" w:eastAsia="Google Sans Text" w:hAnsi="Google Sans Text"/>
          <w:b w:val="1"/>
          <w:bCs w:val="1"/>
          <w:i w:val="0"/>
          <w:iCs w:val="0"/>
          <w:color w:val="1f1f1f"/>
          <w:sz w:val="36"/>
          <w:szCs w:val="36"/>
          <w:rtl w:val="0"/>
        </w:rPr>
        <w:t xml:space="preserve">$L_{\Phi}$</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i w:val="0"/>
          <w:iCs w:val="0"/>
          <w:color w:val="1f1f1f"/>
          <w:sz w:val="36"/>
          <w:szCs w:val="36"/>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Implémentation du Modèle d'Apprentissage Imbricé (Nested Learning)</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$L_{\Phi}$ est conçu pour surmonter les limitations des modèles monolithiques. Il soutient nativement le </w:t>
      </w:r>
      <w:r w:rsidDel="00000000" w:rsidR="00000000" w:rsidRPr="00000000">
        <w:rPr>
          <w:rFonts w:ascii="Google Sans Text" w:cs="Google Sans Text" w:eastAsia="Google Sans Text" w:hAnsi="Google Sans Text"/>
          <w:i w:val="1"/>
          <w:iCs w:val="1"/>
          <w:color w:val="1f1f1f"/>
          <w:rtl w:val="0"/>
        </w:rPr>
        <w:t xml:space="preserve">Nested Learning</w:t>
      </w:r>
      <w:r w:rsidDel="00000000" w:rsidR="00000000" w:rsidRPr="00000000">
        <w:rPr>
          <w:rFonts w:ascii="Google Sans Text" w:cs="Google Sans Text" w:eastAsia="Google Sans Text" w:hAnsi="Google Sans Text"/>
          <w:color w:val="1f1f1f"/>
          <w:rtl w:val="0"/>
        </w:rPr>
        <w:t xml:space="preserve"> (NL), une architecture qui perçoit les modèles d'IA comme des ensembles hiérarchisés de problèmes d'optimisation plus petits.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 concept est fondamental pour la résilience. En dissociant l'architecture du réseau de l'algorithme d'optimisation, le NL permet au système de gérer activement l'acquisition de nouvelles connaissances sans subir l'oubli catastrophique.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Lorsqu'un sous-modèle apprend une nouvelle tâche, il ne perturbe pas la compétence acquise par les couches supérieures ou les autres sous-modèles. Ceci est crucial pour le maintien de l'équilibre systémique et prévient une source majeure de déviation vibratoire structurelle. Le $C_{\Phi}$ est utilisé dans ce processus de méta-apprentissage pour dicter le ratio optimal entre la plasticité (la rapidité avec laquelle un sous-modèle s'adapte à de nouvelles données) et la rigidité (la protection de l'information stockée dans la mémoire à long terme), assurant ainsi l'équilibre dynamique des forces complémentaires du système.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Le Modèle Mondial (World Model) et l'Auto-Correction Autonome</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garantir que les interventions de recalibrage sont optimales et ne créent pas de nouvelles instabilités, $L_{\Phi}$ incorpore un "World Model" interne ($L_{\Phi}$-WM).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Ce modèle mondial est un réseau neuronal génératif capable d'apprendre une représentation compressée, spatiale et temporelle, de l'environnement de calcul et de la tâche. Il sert de représentation mentale des dynamiques du système.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Lorsqu'une déviation vibratoire est détectée, le PHI_ENGINE ne se contente pas d'appliquer aveuglément la procédure RECALIBRATE. Il peut d'abord simuler différentes politiques de recalibrage—testant divers facteurs $\Phi_{R}$ ou des réorganisations structurelles—dans l'environnement simulé du $L_{\Phi}$-WM (son "rêve") avant de déployer la correction la plus stable sur le système réel.</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Ce mécanisme permet à $L_{\Phi}$ d'atteindre un niveau d'autonomie où il est capable d'analyser les erreurs, de suggérer des corrections, et potentiellement même de réécrire ou de reparamétrer son propre code (méta-programmation) en s'appuyant sur l'apprentissage profond sur des ensembles de code optimisé.</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Le Manifold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$\Phi$</w:t>
      </w:r>
      <w:r w:rsidDel="00000000" w:rsidR="00000000" w:rsidRPr="00000000">
        <w:rPr>
          <w:rFonts w:ascii="Google Sans" w:cs="Google Sans" w:eastAsia="Google Sans" w:hAnsi="Google Sans"/>
          <w:color w:val="1f1f1f"/>
          <w:rtl w:val="0"/>
        </w:rPr>
        <w:t xml:space="preserve">: Une Contrainte d'Harmonie sur l'Espace de Solution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L'ensemble des contraintes imposées par $L_{\Phi}$ (l'optimisation P-AGD basée sur $\Phi$, la structure Fibonacci pour les tenseurs, et l'utilisation de CHT) définit, au sens théorique, un sous-espace strict de l'espace total des paramètres du modèle. Ce sous-espace est désigné comme le </w:t>
      </w:r>
      <w:r w:rsidDel="00000000" w:rsidR="00000000" w:rsidRPr="00000000">
        <w:rPr>
          <w:rFonts w:ascii="Google Sans Text" w:cs="Google Sans Text" w:eastAsia="Google Sans Text" w:hAnsi="Google Sans Text"/>
          <w:b w:val="1"/>
          <w:bCs w:val="1"/>
          <w:color w:val="1f1f1f"/>
          <w:rtl w:val="0"/>
        </w:rPr>
        <w:t xml:space="preserve">Manifold $\Phi$</w:t>
      </w:r>
      <w:r w:rsidDel="00000000" w:rsidR="00000000" w:rsidRPr="00000000">
        <w:rPr>
          <w:rFonts w:ascii="Google Sans Text" w:cs="Google Sans Text" w:eastAsia="Google Sans Text" w:hAnsi="Google Sans Text"/>
          <w:color w:val="1f1f1f"/>
          <w:rtl w:val="0"/>
        </w:rPr>
        <w:t xml:space="preserve">. Ce manifold représente l'ensemble des configurations de paramètres qui respectent l'état d'harmonie naturelle et d'équilibre du système.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L'importance de cette contrainte théorique est triple. Premièrement, en forçant l'optimiseur à opérer sur ou à proximité de ce manifold, $L_{\Phi}$ évite intrinsèquement les régions de l'espace de paramétrage caractérisées par une chaoticité élevée (comme les zones de l'attracteur de Lorenz correspondant à des paramètres instables).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Deuxièmement, cela garantit que même les états transitoires du modèle sont structurellement proches de l'équilibre. Enfin, cela permet une détection plus facile des déviations, car toute variation significative hors du Manifold $\Phi$ est immédiatement identifiée comme une déviation vibratoire critique, nécessitant une intervention immédiate pour restaurer l'ordre cosmique du système.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 Conclusion et Perspectives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Langage Philonomique ($L_{\Phi}$) représente une spécification architecturale avancée pour un langage de programmation intrinsèquement optimisé pour l'IA résiliente. En transformant le processus d'IA d'une quête d'optimisation empirique en une science de l'équilibre computationnel, $L_{\Phi}$ ancre les paramètres critiques dans la constante universelle $C_{\Phi}$.</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L'architecture s'appuie sur trois piliers d'innovation majeurs:</w:t>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Système Hyper-Tenseur Continu (HTC)</w:t>
      </w:r>
      <w:r w:rsidDel="00000000" w:rsidR="00000000" w:rsidRPr="00000000">
        <w:rPr>
          <w:rFonts w:ascii="Google Sans Text" w:cs="Google Sans Text" w:eastAsia="Google Sans Text" w:hAnsi="Google Sans Text"/>
          <w:color w:val="1f1f1f"/>
          <w:rtl w:val="0"/>
        </w:rPr>
        <w:t xml:space="preserve">, qui intègre les dimensions nommées et l'abstraction du tenseur continu (CHT), permettant une modélisation plus précise des systèmes dynamiques et une exploitation maximale des accélérateurs HPC.</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L'Optimiseur P-AGD</w:t>
      </w:r>
      <w:r w:rsidDel="00000000" w:rsidR="00000000" w:rsidRPr="00000000">
        <w:rPr>
          <w:rFonts w:ascii="Google Sans Text" w:cs="Google Sans Text" w:eastAsia="Google Sans Text" w:hAnsi="Google Sans Text"/>
          <w:color w:val="1f1f1f"/>
          <w:rtl w:val="0"/>
        </w:rPr>
        <w:t xml:space="preserve">, qui dérive théoriquement les hyperparamètres (taux d'apprentissage et momentum) de $C_{\Phi}$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garantissant que chaque pas de calcul tend vers l'harmonie naturelle.</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Golden Kernel (PHI_ENGINE)</w:t>
      </w:r>
      <w:r w:rsidDel="00000000" w:rsidR="00000000" w:rsidRPr="00000000">
        <w:rPr>
          <w:rFonts w:ascii="Google Sans Text" w:cs="Google Sans Text" w:eastAsia="Google Sans Text" w:hAnsi="Google Sans Text"/>
          <w:color w:val="1f1f1f"/>
          <w:rtl w:val="0"/>
        </w:rPr>
        <w:t xml:space="preserve">, qui élève l'erreur au statut de </w:t>
      </w:r>
      <w:r w:rsidDel="00000000" w:rsidR="00000000" w:rsidRPr="00000000">
        <w:rPr>
          <w:rFonts w:ascii="Google Sans Text" w:cs="Google Sans Text" w:eastAsia="Google Sans Text" w:hAnsi="Google Sans Text"/>
          <w:b w:val="1"/>
          <w:bCs w:val="1"/>
          <w:color w:val="1f1f1f"/>
          <w:rtl w:val="0"/>
        </w:rPr>
        <w:t xml:space="preserve">Déviation Vibratoire</w:t>
      </w:r>
      <w:r w:rsidDel="00000000" w:rsidR="00000000" w:rsidRPr="00000000">
        <w:rPr>
          <w:rFonts w:ascii="Google Sans Text" w:cs="Google Sans Text" w:eastAsia="Google Sans Text" w:hAnsi="Google Sans Text"/>
          <w:color w:val="1f1f1f"/>
          <w:rtl w:val="0"/>
        </w:rPr>
        <w:t xml:space="preserve"> et utilise la fonction RECALIBRATE(to=Φ) pour restaurer l'équilibre dynamique du système face au chaos déterministe.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L'intégration des principes de </w:t>
      </w:r>
      <w:r w:rsidDel="00000000" w:rsidR="00000000" w:rsidRPr="00000000">
        <w:rPr>
          <w:rFonts w:ascii="Google Sans Text" w:cs="Google Sans Text" w:eastAsia="Google Sans Text" w:hAnsi="Google Sans Text"/>
          <w:i w:val="1"/>
          <w:iCs w:val="1"/>
          <w:color w:val="1f1f1f"/>
          <w:rtl w:val="0"/>
        </w:rPr>
        <w:t xml:space="preserve">Nested Learning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et la structuration des données selon les ratios de Fibonacci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confèrent à $L_{\Phi}$ une capacité de </w:t>
      </w:r>
      <w:r w:rsidDel="00000000" w:rsidR="00000000" w:rsidRPr="00000000">
        <w:rPr>
          <w:rFonts w:ascii="Google Sans Text" w:cs="Google Sans Text" w:eastAsia="Google Sans Text" w:hAnsi="Google Sans Text"/>
          <w:i w:val="1"/>
          <w:iCs w:val="1"/>
          <w:color w:val="1f1f1f"/>
          <w:rtl w:val="0"/>
        </w:rPr>
        <w:t xml:space="preserve">self-healing</w:t>
      </w:r>
      <w:r w:rsidDel="00000000" w:rsidR="00000000" w:rsidRPr="00000000">
        <w:rPr>
          <w:rFonts w:ascii="Google Sans Text" w:cs="Google Sans Text" w:eastAsia="Google Sans Text" w:hAnsi="Google Sans Text"/>
          <w:color w:val="1f1f1f"/>
          <w:rtl w:val="0"/>
        </w:rPr>
        <w:t xml:space="preserve"> et de méta-programmation pour l'auto-correction.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L'implémentation de $L_{\Phi}$ sur des architectures de calcul inspirées de la biologie et des systèmes neuromorphiques est la prochaine étape logique. Ces architectures, qui sont intrinsèquement conçues pour être tolérantes aux pannes et auto-organisatrices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bénéficieraient directement d'un langage capable de maintenir l'ordre et l'équilibre non seulement au niveau logiciel, mais en influençant la dynamique physique et l'évolution du système de calcul lui-même.</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Ouvrages cités</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Nested Learning: A new ML paradigm for continual learning - Google Research, dernier accès : novembre 24, 2025, </w:t>
      </w:r>
      <w:hyperlink r:id="rId6">
        <w:r w:rsidDel="00000000" w:rsidR="00000000" w:rsidRPr="00000000">
          <w:rPr>
            <w:rFonts w:ascii="Google Sans" w:cs="Google Sans" w:eastAsia="Google Sans" w:hAnsi="Google Sans"/>
            <w:color w:val="0000ee"/>
            <w:sz w:val="24"/>
            <w:szCs w:val="24"/>
            <w:u w:val="single"/>
            <w:rtl w:val="0"/>
          </w:rPr>
          <w:t xml:space="preserve">https://research.google/blog/introducing-nested-learning-a-new-ml-paradigm-for-continual-learning/</w:t>
        </w:r>
      </w:hyperlink>
      <w:r w:rsidDel="00000000" w:rsidR="00000000" w:rsidRPr="00000000">
        <w:rPr>
          <w:rtl w:val="0"/>
        </w:rPr>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Bio-Inspired Algorithms: Learning from Nature for Smarter Systems | QodeQuay, dernier accès : novembre 24, 2025, </w:t>
      </w:r>
      <w:hyperlink r:id="rId7">
        <w:r w:rsidDel="00000000" w:rsidR="00000000" w:rsidRPr="00000000">
          <w:rPr>
            <w:rFonts w:ascii="Google Sans" w:cs="Google Sans" w:eastAsia="Google Sans" w:hAnsi="Google Sans"/>
            <w:color w:val="0000ee"/>
            <w:sz w:val="24"/>
            <w:szCs w:val="24"/>
            <w:u w:val="single"/>
            <w:rtl w:val="0"/>
          </w:rPr>
          <w:t xml:space="preserve">https://www.qodequay.com/bio-inspired-algorithms</w:t>
        </w:r>
      </w:hyperlink>
      <w:r w:rsidDel="00000000" w:rsidR="00000000" w:rsidRPr="00000000">
        <w:rPr>
          <w:rtl w:val="0"/>
        </w:rPr>
      </w:r>
    </w:p>
    <w:p w:rsidR="00000000" w:rsidDel="00000000" w:rsidP="00000000" w:rsidRDefault="00000000" w:rsidRPr="00000000" w14:paraId="000000B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tensor formalism for computer science - Vespa Documentation, dernier accès : novembre 24, 2025, </w:t>
      </w:r>
      <w:hyperlink r:id="rId8">
        <w:r w:rsidDel="00000000" w:rsidR="00000000" w:rsidRPr="00000000">
          <w:rPr>
            <w:rFonts w:ascii="Google Sans" w:cs="Google Sans" w:eastAsia="Google Sans" w:hAnsi="Google Sans"/>
            <w:color w:val="0000ee"/>
            <w:sz w:val="24"/>
            <w:szCs w:val="24"/>
            <w:u w:val="single"/>
            <w:rtl w:val="0"/>
          </w:rPr>
          <w:t xml:space="preserve">https://docs.vespa.ai/en/a_tensor_formalism_for_computer_science.pdf</w:t>
        </w:r>
      </w:hyperlink>
      <w:r w:rsidDel="00000000" w:rsidR="00000000" w:rsidRPr="00000000">
        <w:rPr>
          <w:rtl w:val="0"/>
        </w:rPr>
      </w:r>
    </w:p>
    <w:p w:rsidR="00000000" w:rsidDel="00000000" w:rsidP="00000000" w:rsidRDefault="00000000" w:rsidRPr="00000000" w14:paraId="000000B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TensorFlow? | NVIDIA Glossary, dernier accès : novembre 24, 2025, </w:t>
      </w:r>
      <w:hyperlink r:id="rId9">
        <w:r w:rsidDel="00000000" w:rsidR="00000000" w:rsidRPr="00000000">
          <w:rPr>
            <w:rFonts w:ascii="Google Sans" w:cs="Google Sans" w:eastAsia="Google Sans" w:hAnsi="Google Sans"/>
            <w:color w:val="0000ee"/>
            <w:sz w:val="24"/>
            <w:szCs w:val="24"/>
            <w:u w:val="single"/>
            <w:rtl w:val="0"/>
          </w:rPr>
          <w:t xml:space="preserve">https://www.nvidia.com/en-us/glossary/tensorflow/</w:t>
        </w:r>
      </w:hyperlink>
      <w:r w:rsidDel="00000000" w:rsidR="00000000" w:rsidRPr="00000000">
        <w:rPr>
          <w:rtl w:val="0"/>
        </w:rPr>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TensorFlow: Build AI Across Domains - DigitalOcean, dernier accès : novembre 24, 2025, </w:t>
      </w:r>
      <w:hyperlink r:id="rId10">
        <w:r w:rsidDel="00000000" w:rsidR="00000000" w:rsidRPr="00000000">
          <w:rPr>
            <w:rFonts w:ascii="Google Sans" w:cs="Google Sans" w:eastAsia="Google Sans" w:hAnsi="Google Sans"/>
            <w:color w:val="0000ee"/>
            <w:sz w:val="24"/>
            <w:szCs w:val="24"/>
            <w:u w:val="single"/>
            <w:rtl w:val="0"/>
          </w:rPr>
          <w:t xml:space="preserve">https://www.digitalocean.com/community/tutorials/introduction-to-tensorflow-build-ai-across-domains</w:t>
        </w:r>
      </w:hyperlink>
      <w:r w:rsidDel="00000000" w:rsidR="00000000" w:rsidRPr="00000000">
        <w:rPr>
          <w:rtl w:val="0"/>
        </w:rPr>
      </w:r>
    </w:p>
    <w:p w:rsidR="00000000" w:rsidDel="00000000" w:rsidP="00000000" w:rsidRDefault="00000000" w:rsidRPr="00000000" w14:paraId="000000B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Golden Ratio: Phi⁴ = 6.9 Equal and Opposing Forces Φ⁴ | by Tammy Ingram, dernier accès : novembre 24, 2025, </w:t>
      </w:r>
      <w:hyperlink r:id="rId11">
        <w:r w:rsidDel="00000000" w:rsidR="00000000" w:rsidRPr="00000000">
          <w:rPr>
            <w:rFonts w:ascii="Google Sans" w:cs="Google Sans" w:eastAsia="Google Sans" w:hAnsi="Google Sans"/>
            <w:color w:val="0000ee"/>
            <w:sz w:val="24"/>
            <w:szCs w:val="24"/>
            <w:u w:val="single"/>
            <w:rtl w:val="0"/>
          </w:rPr>
          <w:t xml:space="preserve">https://medium.com/@tammy_18211/the-golden-ratio-and-universal-equilibrium-a-mathematical-review-of-phi-and-its-role-in-e4937a53d93c</w:t>
        </w:r>
      </w:hyperlink>
      <w:r w:rsidDel="00000000" w:rsidR="00000000" w:rsidRPr="00000000">
        <w:rPr>
          <w:rtl w:val="0"/>
        </w:rPr>
      </w:r>
    </w:p>
    <w:p w:rsidR="00000000" w:rsidDel="00000000" w:rsidP="00000000" w:rsidRDefault="00000000" w:rsidRPr="00000000" w14:paraId="000000B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Application of phi (ϕ), the Golden Ratio, in Computing: A Systematic Review - IEEE Xplore, dernier accès : novembre 24, 2025, </w:t>
      </w:r>
      <w:hyperlink r:id="rId12">
        <w:r w:rsidDel="00000000" w:rsidR="00000000" w:rsidRPr="00000000">
          <w:rPr>
            <w:rFonts w:ascii="Google Sans" w:cs="Google Sans" w:eastAsia="Google Sans" w:hAnsi="Google Sans"/>
            <w:color w:val="0000ee"/>
            <w:sz w:val="24"/>
            <w:szCs w:val="24"/>
            <w:u w:val="single"/>
            <w:rtl w:val="0"/>
          </w:rPr>
          <w:t xml:space="preserve">https://ieeexplore.ieee.org/iel8/6287639/6514899/10813171.pdf</w:t>
        </w:r>
      </w:hyperlink>
      <w:r w:rsidDel="00000000" w:rsidR="00000000" w:rsidRPr="00000000">
        <w:rPr>
          <w:rtl w:val="0"/>
        </w:rPr>
      </w:r>
    </w:p>
    <w:p w:rsidR="00000000" w:rsidDel="00000000" w:rsidP="00000000" w:rsidRDefault="00000000" w:rsidRPr="00000000" w14:paraId="000000B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Golden Ratio in Machine Learning - NIH, dernier accès : novembre 24, 2025, </w:t>
      </w:r>
      <w:hyperlink r:id="rId13">
        <w:r w:rsidDel="00000000" w:rsidR="00000000" w:rsidRPr="00000000">
          <w:rPr>
            <w:rFonts w:ascii="Google Sans" w:cs="Google Sans" w:eastAsia="Google Sans" w:hAnsi="Google Sans"/>
            <w:color w:val="0000ee"/>
            <w:sz w:val="24"/>
            <w:szCs w:val="24"/>
            <w:u w:val="single"/>
            <w:rtl w:val="0"/>
          </w:rPr>
          <w:t xml:space="preserve">https://lhncbc.nlm.nih.gov/LHC-publications/PDF/2022036996.pdf</w:t>
        </w:r>
      </w:hyperlink>
      <w:r w:rsidDel="00000000" w:rsidR="00000000" w:rsidRPr="00000000">
        <w:rPr>
          <w:rtl w:val="0"/>
        </w:rPr>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Tensor: The fundamental data structure of ML - DEV Community, dernier accès : novembre 24, 2025, </w:t>
      </w:r>
      <w:hyperlink r:id="rId14">
        <w:r w:rsidDel="00000000" w:rsidR="00000000" w:rsidRPr="00000000">
          <w:rPr>
            <w:rFonts w:ascii="Google Sans" w:cs="Google Sans" w:eastAsia="Google Sans" w:hAnsi="Google Sans"/>
            <w:color w:val="0000ee"/>
            <w:sz w:val="24"/>
            <w:szCs w:val="24"/>
            <w:u w:val="single"/>
            <w:rtl w:val="0"/>
          </w:rPr>
          <w:t xml:space="preserve">https://dev.to/eteimz/the-tensor-the-fundamental-data-structure-of-ml-3c99</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 researchers extend tensor programming to the continuous world, dernier accès : novembre 24, 2025, </w:t>
      </w:r>
      <w:hyperlink r:id="rId15">
        <w:r w:rsidDel="00000000" w:rsidR="00000000" w:rsidRPr="00000000">
          <w:rPr>
            <w:rFonts w:ascii="Google Sans" w:cs="Google Sans" w:eastAsia="Google Sans" w:hAnsi="Google Sans"/>
            <w:color w:val="0000ee"/>
            <w:sz w:val="24"/>
            <w:szCs w:val="24"/>
            <w:u w:val="single"/>
            <w:rtl w:val="0"/>
          </w:rPr>
          <w:t xml:space="preserve">https://www.csail.mit.edu/news/mit-researchers-extend-tensor-programming-continuous-world</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YisiLuo/Continuous-Tensor-Toolbox: Official implementation of "Low-Rank Tensor Function Representation for Multi-Dimensional Data Recovery," IEEE TPAMI, 2023 - GitHub, dernier accès : novembre 24, 2025, </w:t>
      </w:r>
      <w:hyperlink r:id="rId16">
        <w:r w:rsidDel="00000000" w:rsidR="00000000" w:rsidRPr="00000000">
          <w:rPr>
            <w:rFonts w:ascii="Google Sans" w:cs="Google Sans" w:eastAsia="Google Sans" w:hAnsi="Google Sans"/>
            <w:color w:val="0000ee"/>
            <w:sz w:val="24"/>
            <w:szCs w:val="24"/>
            <w:u w:val="single"/>
            <w:rtl w:val="0"/>
          </w:rPr>
          <w:t xml:space="preserve">https://github.com/YisiLuo/Continuous-Tensor-Toolbox</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Computational Complexity of Fibonacci Sequence | Baeldung on Computer Science, dernier accès : novembre 24, 2025, </w:t>
      </w:r>
      <w:hyperlink r:id="rId17">
        <w:r w:rsidDel="00000000" w:rsidR="00000000" w:rsidRPr="00000000">
          <w:rPr>
            <w:rFonts w:ascii="Google Sans" w:cs="Google Sans" w:eastAsia="Google Sans" w:hAnsi="Google Sans"/>
            <w:color w:val="0000ee"/>
            <w:sz w:val="24"/>
            <w:szCs w:val="24"/>
            <w:u w:val="single"/>
            <w:rtl w:val="0"/>
          </w:rPr>
          <w:t xml:space="preserve">https://www.baeldung.com/cs/fibonacci-computational-complexity</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Fibonacci sequence - Wikipedia, dernier accès : novembre 24, 2025, </w:t>
      </w:r>
      <w:hyperlink r:id="rId18">
        <w:r w:rsidDel="00000000" w:rsidR="00000000" w:rsidRPr="00000000">
          <w:rPr>
            <w:rFonts w:ascii="Google Sans" w:cs="Google Sans" w:eastAsia="Google Sans" w:hAnsi="Google Sans"/>
            <w:color w:val="0000ee"/>
            <w:sz w:val="24"/>
            <w:szCs w:val="24"/>
            <w:u w:val="single"/>
            <w:rtl w:val="0"/>
          </w:rPr>
          <w:t xml:space="preserve">https://en.wikipedia.org/wiki/Fibonacci_sequence</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Calibrate, emulate, sample - Climate Modeling Alliance - Caltech, dernier accès : novembre 24, 2025, </w:t>
      </w:r>
      <w:hyperlink r:id="rId19">
        <w:r w:rsidDel="00000000" w:rsidR="00000000" w:rsidRPr="00000000">
          <w:rPr>
            <w:rFonts w:ascii="Google Sans" w:cs="Google Sans" w:eastAsia="Google Sans" w:hAnsi="Google Sans"/>
            <w:color w:val="0000ee"/>
            <w:sz w:val="24"/>
            <w:szCs w:val="24"/>
            <w:u w:val="single"/>
            <w:rtl w:val="0"/>
          </w:rPr>
          <w:t xml:space="preserve">https://clima.caltech.edu/wp-content/uploads/2020/01/Calibrate-Emulate-Sample-2021.pdf</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Optimized Structure and Vibrational Properties by Error Affected Potential Energy Surfaces - PMC - NIH, dernier accès : novembre 24, 2025, </w:t>
      </w:r>
      <w:hyperlink r:id="rId20">
        <w:r w:rsidDel="00000000" w:rsidR="00000000" w:rsidRPr="00000000">
          <w:rPr>
            <w:rFonts w:ascii="Google Sans" w:cs="Google Sans" w:eastAsia="Google Sans" w:hAnsi="Google Sans"/>
            <w:color w:val="0000ee"/>
            <w:sz w:val="24"/>
            <w:szCs w:val="24"/>
            <w:u w:val="single"/>
            <w:rtl w:val="0"/>
          </w:rPr>
          <w:t xml:space="preserve">https://pmc.ncbi.nlm.nih.gov/articles/PMC3787481/</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Vibrational corrections to molecular properties including relativistic corrections at the level of the Zeroth-Order Regular Approximation - arXiv, dernier accès : novembre 24, 2025, </w:t>
      </w:r>
      <w:hyperlink r:id="rId21">
        <w:r w:rsidDel="00000000" w:rsidR="00000000" w:rsidRPr="00000000">
          <w:rPr>
            <w:rFonts w:ascii="Google Sans" w:cs="Google Sans" w:eastAsia="Google Sans" w:hAnsi="Google Sans"/>
            <w:color w:val="0000ee"/>
            <w:sz w:val="24"/>
            <w:szCs w:val="24"/>
            <w:u w:val="single"/>
            <w:rtl w:val="0"/>
          </w:rPr>
          <w:t xml:space="preserve">https://arxiv.org/html/2509.12412v1</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theory - Wikipedia, dernier accès : novembre 24,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https://en.wikipedia.org/wiki/Chaos_theory</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difference between a "function" and a "procedure"? - Stack Overflow, dernier accès : novembre 24, 2025, </w:t>
      </w:r>
      <w:hyperlink r:id="rId23">
        <w:r w:rsidDel="00000000" w:rsidR="00000000" w:rsidRPr="00000000">
          <w:rPr>
            <w:rFonts w:ascii="Google Sans" w:cs="Google Sans" w:eastAsia="Google Sans" w:hAnsi="Google Sans"/>
            <w:color w:val="0000ee"/>
            <w:sz w:val="24"/>
            <w:szCs w:val="24"/>
            <w:u w:val="single"/>
            <w:rtl w:val="0"/>
          </w:rPr>
          <w:t xml:space="preserve">https://stackoverflow.com/questions/721090/what-is-the-difference-between-a-function-and-a-procedure</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 Models, dernier accès : novembre 24, 2025, </w:t>
      </w:r>
      <w:hyperlink r:id="rId24">
        <w:r w:rsidDel="00000000" w:rsidR="00000000" w:rsidRPr="00000000">
          <w:rPr>
            <w:rFonts w:ascii="Google Sans" w:cs="Google Sans" w:eastAsia="Google Sans" w:hAnsi="Google Sans"/>
            <w:color w:val="0000ee"/>
            <w:sz w:val="24"/>
            <w:szCs w:val="24"/>
            <w:u w:val="single"/>
            <w:rtl w:val="0"/>
          </w:rPr>
          <w:t xml:space="preserve">https://worldmodels.github.io/</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Autonomous AI for Code Writing and Error Correction - AI-FutureSchool, dernier accès : novembre 24, 2025, </w:t>
      </w:r>
      <w:hyperlink r:id="rId25">
        <w:r w:rsidDel="00000000" w:rsidR="00000000" w:rsidRPr="00000000">
          <w:rPr>
            <w:rFonts w:ascii="Google Sans" w:cs="Google Sans" w:eastAsia="Google Sans" w:hAnsi="Google Sans"/>
            <w:color w:val="0000ee"/>
            <w:sz w:val="24"/>
            <w:szCs w:val="24"/>
            <w:u w:val="single"/>
            <w:rtl w:val="0"/>
          </w:rPr>
          <w:t xml:space="preserve">https://www.ai-futureschool.com/en/computing/ai-for-autonomous-code-writing.php</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 Pseudocode of the adversarial training of a neural network potential. - ResearchGate, dernier accès : novembre 24,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https://www.researchgate.net/figure/Algorithm-Pseudocode-of-the-adversarial-training-of-a-neural-network-potential_fig1_354096376</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pmc.ncbi.nlm.nih.gov/articles/PMC3787481/" TargetMode="External"/><Relationship Id="rId22" Type="http://schemas.openxmlformats.org/officeDocument/2006/relationships/hyperlink" Target="https://en.wikipedia.org/wiki/Chaos_theory" TargetMode="External"/><Relationship Id="rId21" Type="http://schemas.openxmlformats.org/officeDocument/2006/relationships/hyperlink" Target="https://arxiv.org/html/2509.12412v1" TargetMode="External"/><Relationship Id="rId24" Type="http://schemas.openxmlformats.org/officeDocument/2006/relationships/hyperlink" Target="https://worldmodels.github.io/" TargetMode="External"/><Relationship Id="rId23" Type="http://schemas.openxmlformats.org/officeDocument/2006/relationships/hyperlink" Target="https://stackoverflow.com/questions/721090/what-is-the-difference-between-a-function-and-a-procedu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vidia.com/en-us/glossary/tensorflow/" TargetMode="External"/><Relationship Id="rId26" Type="http://schemas.openxmlformats.org/officeDocument/2006/relationships/hyperlink" Target="https://www.researchgate.net/figure/Algorithm-Pseudocode-of-the-adversarial-training-of-a-neural-network-potential_fig1_354096376" TargetMode="External"/><Relationship Id="rId25" Type="http://schemas.openxmlformats.org/officeDocument/2006/relationships/hyperlink" Target="https://www.ai-futureschool.com/en/computing/ai-for-autonomous-code-writing.php" TargetMode="External"/><Relationship Id="rId5" Type="http://schemas.openxmlformats.org/officeDocument/2006/relationships/styles" Target="styles.xml"/><Relationship Id="rId6" Type="http://schemas.openxmlformats.org/officeDocument/2006/relationships/hyperlink" Target="https://research.google/blog/introducing-nested-learning-a-new-ml-paradigm-for-continual-learning/" TargetMode="External"/><Relationship Id="rId7" Type="http://schemas.openxmlformats.org/officeDocument/2006/relationships/hyperlink" Target="https://www.qodequay.com/bio-inspired-algorithms" TargetMode="External"/><Relationship Id="rId8" Type="http://schemas.openxmlformats.org/officeDocument/2006/relationships/hyperlink" Target="https://docs.vespa.ai/en/a_tensor_formalism_for_computer_science.pdf" TargetMode="External"/><Relationship Id="rId11" Type="http://schemas.openxmlformats.org/officeDocument/2006/relationships/hyperlink" Target="https://medium.com/@tammy_18211/the-golden-ratio-and-universal-equilibrium-a-mathematical-review-of-phi-and-its-role-in-e4937a53d93c" TargetMode="External"/><Relationship Id="rId10" Type="http://schemas.openxmlformats.org/officeDocument/2006/relationships/hyperlink" Target="https://www.digitalocean.com/community/tutorials/introduction-to-tensorflow-build-ai-across-domains" TargetMode="External"/><Relationship Id="rId13" Type="http://schemas.openxmlformats.org/officeDocument/2006/relationships/hyperlink" Target="https://lhncbc.nlm.nih.gov/LHC-publications/PDF/2022036996.pdf" TargetMode="External"/><Relationship Id="rId12" Type="http://schemas.openxmlformats.org/officeDocument/2006/relationships/hyperlink" Target="https://ieeexplore.ieee.org/iel8/6287639/6514899/10813171.pdf" TargetMode="External"/><Relationship Id="rId15" Type="http://schemas.openxmlformats.org/officeDocument/2006/relationships/hyperlink" Target="https://www.csail.mit.edu/news/mit-researchers-extend-tensor-programming-continuous-world" TargetMode="External"/><Relationship Id="rId14" Type="http://schemas.openxmlformats.org/officeDocument/2006/relationships/hyperlink" Target="https://dev.to/eteimz/the-tensor-the-fundamental-data-structure-of-ml-3c99" TargetMode="External"/><Relationship Id="rId17" Type="http://schemas.openxmlformats.org/officeDocument/2006/relationships/hyperlink" Target="https://www.baeldung.com/cs/fibonacci-computational-complexity" TargetMode="External"/><Relationship Id="rId16" Type="http://schemas.openxmlformats.org/officeDocument/2006/relationships/hyperlink" Target="https://github.com/YisiLuo/Continuous-Tensor-Toolbox" TargetMode="External"/><Relationship Id="rId19" Type="http://schemas.openxmlformats.org/officeDocument/2006/relationships/hyperlink" Target="https://clima.caltech.edu/wp-content/uploads/2020/01/Calibrate-Emulate-Sample-2021.pdf" TargetMode="External"/><Relationship Id="rId18" Type="http://schemas.openxmlformats.org/officeDocument/2006/relationships/hyperlink" Target="https://en.wikipedia.org/wiki/Fibonacci_sequenc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